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552D" w14:textId="77777777" w:rsidR="00AE1041" w:rsidRDefault="00AE1041" w:rsidP="00AE1041">
      <w:pPr>
        <w:rPr>
          <w:lang w:eastAsia="en-US"/>
        </w:rPr>
      </w:pPr>
      <w:r>
        <w:rPr>
          <w:lang w:eastAsia="en-US"/>
        </w:rPr>
        <w:t>1. Сводные данные о результатах проведения специальной оценки условий труда в части установления классов (подклассов) условий труда на рабочих местах: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3685"/>
      </w:tblGrid>
      <w:tr w:rsidR="00AE1041" w14:paraId="4D2340AB" w14:textId="77777777" w:rsidTr="00AE1041"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7451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Классы (подклассы) условий труда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208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 и численность занятых на них работников по классам (подклассам) условий труда</w:t>
            </w:r>
          </w:p>
        </w:tc>
      </w:tr>
      <w:tr w:rsidR="00AE1041" w14:paraId="701C6985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BC5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DFE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1041" w14:paraId="15F922C1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13E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065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AE1041" w14:paraId="5912C101" w14:textId="77777777" w:rsidTr="00AE1041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1637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F62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01A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AE1041" w14:paraId="40DC486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32EF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C00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D2F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7B76825E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0B28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F90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CF1D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64CB502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453A7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D8C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289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4B314ABD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729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C79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D0D038F" w14:textId="77777777" w:rsidR="00AE1041" w:rsidRDefault="00AE1041" w:rsidP="00AE1041">
      <w:pPr>
        <w:rPr>
          <w:lang w:eastAsia="en-US"/>
        </w:rPr>
      </w:pPr>
    </w:p>
    <w:p w14:paraId="374E690E" w14:textId="77777777" w:rsidR="00AE1041" w:rsidRDefault="00AE1041" w:rsidP="00AE1041">
      <w:pPr>
        <w:rPr>
          <w:lang w:eastAsia="en-US"/>
        </w:rPr>
      </w:pPr>
      <w:r>
        <w:rPr>
          <w:lang w:eastAsia="en-US"/>
        </w:rPr>
        <w:t>2. Перечень мероприятий по улучшению условий и охраны труда работников, на рабочих местах которых проводилась специальная оценка условий труда: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5756"/>
      </w:tblGrid>
      <w:tr w:rsidR="00AE1041" w14:paraId="0117D154" w14:textId="77777777" w:rsidTr="00AE1041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0B5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рабочего места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C67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AE1041" w14:paraId="548B4AA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392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25А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DC33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6BC81A6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109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27А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4A0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BC7F61A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A35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31А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C30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D77A80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285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34А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B80E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C7A5BBE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340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38А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18E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0D329DDA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623E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8C4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5D90292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5DEE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53F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35E457B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E79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C827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2D4EB615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33D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5C67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57FFC81E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153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247E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8F69D65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18A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1B1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00F3CF23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D7F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52B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DEF184C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1BF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0A61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E1F1C2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F0B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F69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7F58E774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020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401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6BA9F8D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4E52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58F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30A2690A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911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8B1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69CDD9F3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784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245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22290993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3B4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2A9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6AF36B1D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05A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8273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2151E7C1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22C3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439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D89048C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AB6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9BE2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125F9FD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215D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B09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287580FD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04A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6011D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2B5FE18C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4061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943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511BEAF7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753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02D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68ECFB45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DF0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969E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058752D4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780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AF5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622346A8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3C6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D7E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023E062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97A2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24A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01B83A58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D9D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80A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2BAD739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2E8A3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69B3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4AFCCA45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8A3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51D2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37D0F654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962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3A65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AE1041" w14:paraId="716B92C3" w14:textId="77777777" w:rsidTr="00AE1041"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D2D9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C2F8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  <w:bookmarkStart w:id="0" w:name="_GoBack"/>
        <w:bookmarkEnd w:id="0"/>
      </w:tr>
    </w:tbl>
    <w:p w14:paraId="7398339F" w14:textId="77777777" w:rsidR="00E03359" w:rsidRDefault="00E03359"/>
    <w:sectPr w:rsidR="00E0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4D"/>
    <w:rsid w:val="00001C4D"/>
    <w:rsid w:val="00AE1041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57CD-4221-4D05-926A-5CB128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4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Akron Holding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Лия Геннадиевна</dc:creator>
  <cp:keywords/>
  <dc:description/>
  <cp:lastModifiedBy>Скрипкина Лия Геннадиевна</cp:lastModifiedBy>
  <cp:revision>2</cp:revision>
  <dcterms:created xsi:type="dcterms:W3CDTF">2021-08-09T07:36:00Z</dcterms:created>
  <dcterms:modified xsi:type="dcterms:W3CDTF">2021-08-09T07:36:00Z</dcterms:modified>
</cp:coreProperties>
</file>